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7" w:lineRule="auto" w:before="226"/>
        <w:ind w:left="1197" w:right="204" w:hanging="926"/>
      </w:pPr>
      <w:r>
        <w:rPr>
          <w:color w:val="0A080C"/>
        </w:rPr>
        <w:t>UNION ECONOMIQUE ET MONETAIRE OUEST AFRICAINE</w:t>
      </w:r>
    </w:p>
    <w:p>
      <w:pPr>
        <w:pStyle w:val="BodyText"/>
        <w:spacing w:before="8"/>
        <w:rPr>
          <w:sz w:val="23"/>
        </w:rPr>
      </w:pPr>
    </w:p>
    <w:p>
      <w:pPr>
        <w:pStyle w:val="BodyText"/>
        <w:ind w:left="1268"/>
      </w:pPr>
      <w:r>
        <w:rPr>
          <w:color w:val="0A080C"/>
          <w:w w:val="105"/>
        </w:rPr>
        <w:t>La Commission</w:t>
      </w:r>
    </w:p>
    <w:p>
      <w:pPr>
        <w:pStyle w:val="BodyText"/>
      </w:pPr>
    </w:p>
    <w:p>
      <w:pPr>
        <w:pStyle w:val="BodyText"/>
        <w:ind w:left="277"/>
      </w:pPr>
      <w:r>
        <w:rPr>
          <w:color w:val="0A080C"/>
          <w:w w:val="110"/>
        </w:rPr>
        <w:t>Département</w:t>
      </w:r>
      <w:r>
        <w:rPr>
          <w:color w:val="0A080C"/>
          <w:spacing w:val="-25"/>
          <w:w w:val="110"/>
        </w:rPr>
        <w:t> </w:t>
      </w:r>
      <w:r>
        <w:rPr>
          <w:color w:val="0A080C"/>
          <w:w w:val="110"/>
        </w:rPr>
        <w:t>des</w:t>
      </w:r>
      <w:r>
        <w:rPr>
          <w:color w:val="0A080C"/>
          <w:spacing w:val="-33"/>
          <w:w w:val="110"/>
        </w:rPr>
        <w:t> </w:t>
      </w:r>
      <w:r>
        <w:rPr>
          <w:color w:val="0A080C"/>
          <w:w w:val="110"/>
        </w:rPr>
        <w:t>Service</w:t>
      </w:r>
      <w:r>
        <w:rPr>
          <w:color w:val="0A080C"/>
          <w:spacing w:val="-27"/>
          <w:w w:val="110"/>
        </w:rPr>
        <w:t> </w:t>
      </w:r>
      <w:r>
        <w:rPr>
          <w:color w:val="0A080C"/>
          <w:w w:val="110"/>
        </w:rPr>
        <w:t>Administratifs</w:t>
      </w:r>
    </w:p>
    <w:p>
      <w:pPr>
        <w:pStyle w:val="BodyText"/>
        <w:spacing w:before="3"/>
        <w:ind w:left="2007"/>
      </w:pPr>
      <w:r>
        <w:rPr>
          <w:color w:val="0A080C"/>
          <w:w w:val="110"/>
        </w:rPr>
        <w:t>et Financiers</w:t>
      </w:r>
    </w:p>
    <w:p>
      <w:pPr>
        <w:pStyle w:val="BodyText"/>
        <w:spacing w:before="1"/>
        <w:rPr>
          <w:sz w:val="23"/>
        </w:rPr>
      </w:pPr>
    </w:p>
    <w:p>
      <w:pPr>
        <w:pStyle w:val="BodyText"/>
        <w:spacing w:line="250" w:lineRule="exact"/>
        <w:ind w:left="1273"/>
      </w:pPr>
      <w:r>
        <w:rPr>
          <w:color w:val="0A080C"/>
          <w:w w:val="105"/>
        </w:rPr>
        <w:t>Le Directeur de Cabinet</w:t>
      </w:r>
    </w:p>
    <w:p>
      <w:pPr>
        <w:spacing w:line="204" w:lineRule="exact" w:before="0"/>
        <w:ind w:left="2361" w:right="2234" w:firstLine="0"/>
        <w:jc w:val="center"/>
        <w:rPr>
          <w:sz w:val="20"/>
        </w:rPr>
      </w:pPr>
      <w:r>
        <w:rPr>
          <w:color w:val="0A080C"/>
          <w:w w:val="110"/>
          <w:sz w:val="20"/>
        </w:rPr>
        <w:t>as</w:t>
      </w:r>
    </w:p>
    <w:p>
      <w:pPr>
        <w:spacing w:before="13"/>
        <w:ind w:left="191" w:right="0" w:firstLine="0"/>
        <w:jc w:val="left"/>
        <w:rPr>
          <w:b/>
          <w:i/>
          <w:sz w:val="22"/>
        </w:rPr>
      </w:pPr>
      <w:r>
        <w:rPr/>
        <w:br w:type="column"/>
      </w:r>
      <w:r>
        <w:rPr>
          <w:b/>
          <w:i/>
          <w:color w:val="0A080C"/>
          <w:spacing w:val="-298"/>
          <w:w w:val="141"/>
          <w:sz w:val="22"/>
        </w:rPr>
        <w:t>U</w:t>
      </w:r>
      <w:r>
        <w:rPr>
          <w:rFonts w:ascii="Times New Roman"/>
          <w:color w:val="0A080C"/>
          <w:spacing w:val="-302"/>
          <w:w w:val="108"/>
          <w:position w:val="22"/>
          <w:sz w:val="144"/>
        </w:rPr>
        <w:t>!</w:t>
      </w:r>
      <w:r>
        <w:rPr>
          <w:b/>
          <w:i/>
          <w:color w:val="0A080C"/>
          <w:spacing w:val="-1"/>
          <w:w w:val="141"/>
          <w:sz w:val="22"/>
        </w:rPr>
        <w:t>EMOA</w:t>
      </w:r>
    </w:p>
    <w:p>
      <w:pPr>
        <w:spacing w:after="0"/>
        <w:jc w:val="left"/>
        <w:rPr>
          <w:sz w:val="22"/>
        </w:rPr>
        <w:sectPr>
          <w:type w:val="continuous"/>
          <w:pgSz w:w="11800" w:h="16800"/>
          <w:pgMar w:top="40" w:bottom="280" w:left="780" w:right="600"/>
          <w:cols w:num="2" w:equalWidth="0">
            <w:col w:w="4869" w:space="2894"/>
            <w:col w:w="2657"/>
          </w:cols>
        </w:sectPr>
      </w:pPr>
    </w:p>
    <w:p>
      <w:pPr>
        <w:pStyle w:val="BodyText"/>
        <w:spacing w:before="7"/>
        <w:rPr>
          <w:b/>
          <w:i/>
        </w:rPr>
      </w:pPr>
    </w:p>
    <w:p>
      <w:pPr>
        <w:pStyle w:val="BodyText"/>
        <w:ind w:left="104"/>
        <w:rPr>
          <w:sz w:val="20"/>
        </w:rPr>
      </w:pPr>
      <w:r>
        <w:rPr>
          <w:sz w:val="20"/>
        </w:rPr>
        <w:pict>
          <v:group style="width:507.4pt;height:87pt;mso-position-horizontal-relative:char;mso-position-vertical-relative:line" coordorigin="0,0" coordsize="10148,1740">
            <v:shape style="position:absolute;left:0;top:107;width:769;height:1632" type="#_x0000_t75" stroked="false">
              <v:imagedata r:id="rId5" o:title=""/>
            </v:shape>
            <v:line style="position:absolute" from="10133,1720" to="10133,530" stroked="true" strokeweight=".480455pt" strokecolor="#000000">
              <v:stroke dashstyle="solid"/>
            </v:line>
            <v:line style="position:absolute" from="769,539" to="10147,539" stroked="true" strokeweight=".719999pt" strokecolor="#000000">
              <v:stroke dashstyle="solid"/>
            </v:line>
            <v:line style="position:absolute" from="519,1701" to="10147,1701" stroked="true" strokeweight=".719999pt" strokecolor="#000000">
              <v:stroke dashstyle="solid"/>
            </v:line>
            <v:shapetype id="_x0000_t202" o:spt="202" coordsize="21600,21600" path="m,l,21600r21600,l21600,xe">
              <v:stroke joinstyle="miter"/>
              <v:path gradientshapeok="t" o:connecttype="rect"/>
            </v:shapetype>
            <v:shape style="position:absolute;left:0;top:0;width:10148;height:1740" type="#_x0000_t202" filled="false" stroked="false">
              <v:textbox inset="0,0,0,0">
                <w:txbxContent>
                  <w:p>
                    <w:pPr>
                      <w:spacing w:line="257" w:lineRule="exact" w:before="0"/>
                      <w:ind w:left="5970" w:right="0" w:firstLine="0"/>
                      <w:jc w:val="left"/>
                      <w:rPr>
                        <w:sz w:val="23"/>
                      </w:rPr>
                    </w:pPr>
                    <w:r>
                      <w:rPr>
                        <w:color w:val="0A080C"/>
                        <w:w w:val="105"/>
                        <w:sz w:val="23"/>
                      </w:rPr>
                      <w:t>Ouagadougou le</w:t>
                    </w:r>
                    <w:r>
                      <w:rPr>
                        <w:color w:val="242428"/>
                        <w:w w:val="105"/>
                        <w:sz w:val="23"/>
                      </w:rPr>
                      <w:t>,</w:t>
                    </w:r>
                  </w:p>
                  <w:p>
                    <w:pPr>
                      <w:spacing w:line="240" w:lineRule="auto" w:before="6"/>
                      <w:rPr>
                        <w:sz w:val="27"/>
                      </w:rPr>
                    </w:pPr>
                  </w:p>
                  <w:p>
                    <w:pPr>
                      <w:spacing w:line="244" w:lineRule="auto" w:before="0"/>
                      <w:ind w:left="525" w:right="758" w:firstLine="253"/>
                      <w:jc w:val="both"/>
                      <w:rPr>
                        <w:sz w:val="24"/>
                      </w:rPr>
                    </w:pPr>
                    <w:r>
                      <w:rPr>
                        <w:color w:val="0A080C"/>
                        <w:w w:val="105"/>
                        <w:sz w:val="24"/>
                      </w:rPr>
                      <w:t>ynthèse des résultats de dépouillement des offres reçues dans le cadre de 'appel d'offres ouvert pour la sélection d'une entreprise  en vue du nettoyage du siège de la CCR et du bureau de représentation de la Commission </w:t>
                    </w:r>
                    <w:r>
                      <w:rPr>
                        <w:color w:val="0A080C"/>
                        <w:w w:val="105"/>
                        <w:sz w:val="23"/>
                      </w:rPr>
                      <w:t>à</w:t>
                    </w:r>
                    <w:r>
                      <w:rPr>
                        <w:color w:val="0A080C"/>
                        <w:spacing w:val="9"/>
                        <w:w w:val="105"/>
                        <w:sz w:val="23"/>
                      </w:rPr>
                      <w:t> </w:t>
                    </w:r>
                    <w:r>
                      <w:rPr>
                        <w:color w:val="0A080C"/>
                        <w:w w:val="105"/>
                        <w:sz w:val="24"/>
                      </w:rPr>
                      <w:t>Lomé.</w:t>
                    </w:r>
                  </w:p>
                </w:txbxContent>
              </v:textbox>
              <w10:wrap type="none"/>
            </v:shape>
          </v:group>
        </w:pict>
      </w:r>
      <w:r>
        <w:rPr>
          <w:sz w:val="20"/>
        </w:rPr>
      </w:r>
    </w:p>
    <w:p>
      <w:pPr>
        <w:pStyle w:val="BodyText"/>
        <w:spacing w:before="7"/>
        <w:rPr>
          <w:b/>
          <w:i/>
          <w:sz w:val="12"/>
        </w:rPr>
      </w:pPr>
    </w:p>
    <w:p>
      <w:pPr>
        <w:spacing w:line="247" w:lineRule="auto" w:before="93"/>
        <w:ind w:left="523" w:right="6306" w:firstLine="0"/>
        <w:jc w:val="left"/>
        <w:rPr>
          <w:sz w:val="23"/>
        </w:rPr>
      </w:pPr>
      <w:r>
        <w:rPr>
          <w:color w:val="0A080C"/>
          <w:w w:val="105"/>
          <w:sz w:val="23"/>
        </w:rPr>
        <w:t>Nombre de plis reçus : 01 Nombre de lots : 01</w:t>
      </w:r>
    </w:p>
    <w:p>
      <w:pPr>
        <w:spacing w:line="256" w:lineRule="auto" w:before="7"/>
        <w:ind w:left="528" w:right="5060" w:firstLine="0"/>
        <w:jc w:val="left"/>
        <w:rPr>
          <w:sz w:val="23"/>
        </w:rPr>
      </w:pPr>
      <w:r>
        <w:rPr>
          <w:color w:val="0A080C"/>
          <w:w w:val="105"/>
          <w:sz w:val="23"/>
        </w:rPr>
        <w:t>Date d'ouverture des plis : 20 mars 2025 Date de délibération </w:t>
      </w:r>
      <w:r>
        <w:rPr>
          <w:color w:val="242428"/>
          <w:w w:val="105"/>
          <w:sz w:val="23"/>
        </w:rPr>
        <w:t>: </w:t>
      </w:r>
      <w:r>
        <w:rPr>
          <w:color w:val="0A080C"/>
          <w:w w:val="105"/>
          <w:sz w:val="23"/>
        </w:rPr>
        <w:t>24 avril 2025.</w:t>
      </w:r>
    </w:p>
    <w:p>
      <w:pPr>
        <w:pStyle w:val="BodyText"/>
        <w:spacing w:before="1"/>
        <w:rPr>
          <w:sz w:val="21"/>
        </w:rPr>
      </w:pPr>
    </w:p>
    <w:tbl>
      <w:tblPr>
        <w:tblW w:w="0" w:type="auto"/>
        <w:jc w:val="left"/>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46"/>
        <w:gridCol w:w="2283"/>
        <w:gridCol w:w="1841"/>
        <w:gridCol w:w="1980"/>
        <w:gridCol w:w="2830"/>
      </w:tblGrid>
      <w:tr>
        <w:trPr>
          <w:trHeight w:val="1016" w:hRule="atLeast"/>
        </w:trPr>
        <w:tc>
          <w:tcPr>
            <w:tcW w:w="846" w:type="dxa"/>
          </w:tcPr>
          <w:p>
            <w:pPr>
              <w:pStyle w:val="TableParagraph"/>
              <w:spacing w:line="234" w:lineRule="exact" w:before="21"/>
              <w:ind w:left="114"/>
              <w:rPr>
                <w:b/>
                <w:sz w:val="21"/>
              </w:rPr>
            </w:pPr>
            <w:r>
              <w:rPr>
                <w:b/>
                <w:color w:val="0A080C"/>
                <w:w w:val="105"/>
                <w:sz w:val="21"/>
              </w:rPr>
              <w:t>N° de</w:t>
            </w:r>
          </w:p>
          <w:p>
            <w:pPr>
              <w:pStyle w:val="TableParagraph"/>
              <w:spacing w:line="268" w:lineRule="exact"/>
              <w:ind w:left="113"/>
              <w:rPr>
                <w:sz w:val="24"/>
              </w:rPr>
            </w:pPr>
            <w:r>
              <w:rPr>
                <w:color w:val="0A080C"/>
                <w:w w:val="105"/>
                <w:sz w:val="24"/>
              </w:rPr>
              <w:t>plis</w:t>
            </w:r>
          </w:p>
        </w:tc>
        <w:tc>
          <w:tcPr>
            <w:tcW w:w="2283" w:type="dxa"/>
          </w:tcPr>
          <w:p>
            <w:pPr>
              <w:pStyle w:val="TableParagraph"/>
              <w:spacing w:line="220" w:lineRule="auto" w:before="15"/>
              <w:ind w:left="111" w:hanging="2"/>
              <w:rPr>
                <w:sz w:val="24"/>
              </w:rPr>
            </w:pPr>
            <w:r>
              <w:rPr>
                <w:color w:val="0A080C"/>
                <w:sz w:val="24"/>
              </w:rPr>
              <w:t>Nom du soumissionnaire</w:t>
            </w:r>
          </w:p>
        </w:tc>
        <w:tc>
          <w:tcPr>
            <w:tcW w:w="1841" w:type="dxa"/>
          </w:tcPr>
          <w:p>
            <w:pPr>
              <w:pStyle w:val="TableParagraph"/>
              <w:spacing w:line="223" w:lineRule="auto" w:before="35"/>
              <w:ind w:left="112"/>
              <w:rPr>
                <w:sz w:val="24"/>
              </w:rPr>
            </w:pPr>
            <w:r>
              <w:rPr>
                <w:b/>
                <w:color w:val="0A080C"/>
                <w:w w:val="105"/>
                <w:sz w:val="21"/>
              </w:rPr>
              <w:t>Montant </w:t>
            </w:r>
            <w:r>
              <w:rPr>
                <w:color w:val="0A080C"/>
                <w:w w:val="105"/>
                <w:sz w:val="21"/>
              </w:rPr>
              <w:t>HT-HD </w:t>
            </w:r>
            <w:r>
              <w:rPr>
                <w:color w:val="0A080C"/>
                <w:w w:val="105"/>
                <w:sz w:val="24"/>
              </w:rPr>
              <w:t>de l'offre lu publiquement</w:t>
            </w:r>
          </w:p>
        </w:tc>
        <w:tc>
          <w:tcPr>
            <w:tcW w:w="1980" w:type="dxa"/>
          </w:tcPr>
          <w:p>
            <w:pPr>
              <w:pStyle w:val="TableParagraph"/>
              <w:spacing w:line="225" w:lineRule="auto" w:before="33"/>
              <w:ind w:left="107" w:right="228" w:firstLine="5"/>
              <w:rPr>
                <w:sz w:val="24"/>
              </w:rPr>
            </w:pPr>
            <w:r>
              <w:rPr>
                <w:b/>
                <w:color w:val="0A080C"/>
                <w:w w:val="105"/>
                <w:sz w:val="21"/>
              </w:rPr>
              <w:t>Montant </w:t>
            </w:r>
            <w:r>
              <w:rPr>
                <w:color w:val="0A080C"/>
                <w:w w:val="105"/>
                <w:sz w:val="21"/>
              </w:rPr>
              <w:t>HT-HD </w:t>
            </w:r>
            <w:r>
              <w:rPr>
                <w:color w:val="0A080C"/>
                <w:w w:val="105"/>
                <w:sz w:val="24"/>
              </w:rPr>
              <w:t>corrigé de l'offre</w:t>
            </w:r>
          </w:p>
        </w:tc>
        <w:tc>
          <w:tcPr>
            <w:tcW w:w="2830" w:type="dxa"/>
          </w:tcPr>
          <w:p>
            <w:pPr>
              <w:pStyle w:val="TableParagraph"/>
              <w:spacing w:line="274" w:lineRule="exact"/>
              <w:ind w:left="115"/>
              <w:rPr>
                <w:sz w:val="24"/>
              </w:rPr>
            </w:pPr>
            <w:r>
              <w:rPr>
                <w:color w:val="0A080C"/>
                <w:sz w:val="24"/>
              </w:rPr>
              <w:t>Observations</w:t>
            </w:r>
          </w:p>
        </w:tc>
      </w:tr>
      <w:tr>
        <w:trPr>
          <w:trHeight w:val="274" w:hRule="atLeast"/>
        </w:trPr>
        <w:tc>
          <w:tcPr>
            <w:tcW w:w="846" w:type="dxa"/>
            <w:tcBorders>
              <w:bottom w:val="nil"/>
            </w:tcBorders>
          </w:tcPr>
          <w:p>
            <w:pPr>
              <w:pStyle w:val="TableParagraph"/>
              <w:rPr>
                <w:rFonts w:ascii="Times New Roman"/>
                <w:sz w:val="20"/>
              </w:rPr>
            </w:pPr>
          </w:p>
        </w:tc>
        <w:tc>
          <w:tcPr>
            <w:tcW w:w="2283" w:type="dxa"/>
            <w:tcBorders>
              <w:bottom w:val="nil"/>
            </w:tcBorders>
          </w:tcPr>
          <w:p>
            <w:pPr>
              <w:pStyle w:val="TableParagraph"/>
              <w:rPr>
                <w:rFonts w:ascii="Times New Roman"/>
                <w:sz w:val="20"/>
              </w:rPr>
            </w:pPr>
          </w:p>
        </w:tc>
        <w:tc>
          <w:tcPr>
            <w:tcW w:w="1841" w:type="dxa"/>
            <w:tcBorders>
              <w:bottom w:val="nil"/>
            </w:tcBorders>
          </w:tcPr>
          <w:p>
            <w:pPr>
              <w:pStyle w:val="TableParagraph"/>
              <w:rPr>
                <w:rFonts w:ascii="Times New Roman"/>
                <w:sz w:val="20"/>
              </w:rPr>
            </w:pPr>
          </w:p>
        </w:tc>
        <w:tc>
          <w:tcPr>
            <w:tcW w:w="1980" w:type="dxa"/>
            <w:tcBorders>
              <w:bottom w:val="nil"/>
            </w:tcBorders>
          </w:tcPr>
          <w:p>
            <w:pPr>
              <w:pStyle w:val="TableParagraph"/>
              <w:rPr>
                <w:rFonts w:ascii="Times New Roman"/>
                <w:sz w:val="20"/>
              </w:rPr>
            </w:pPr>
          </w:p>
        </w:tc>
        <w:tc>
          <w:tcPr>
            <w:tcW w:w="2830" w:type="dxa"/>
            <w:tcBorders>
              <w:bottom w:val="nil"/>
            </w:tcBorders>
          </w:tcPr>
          <w:p>
            <w:pPr>
              <w:pStyle w:val="TableParagraph"/>
              <w:spacing w:line="234" w:lineRule="exact" w:before="21"/>
              <w:ind w:left="115"/>
              <w:rPr>
                <w:sz w:val="21"/>
              </w:rPr>
            </w:pPr>
            <w:r>
              <w:rPr>
                <w:color w:val="0A080C"/>
                <w:w w:val="105"/>
                <w:sz w:val="21"/>
              </w:rPr>
              <w:t>Non confo</w:t>
            </w:r>
            <w:r>
              <w:rPr>
                <w:color w:val="242428"/>
                <w:w w:val="105"/>
                <w:sz w:val="21"/>
              </w:rPr>
              <w:t>r</w:t>
            </w:r>
            <w:r>
              <w:rPr>
                <w:color w:val="0A080C"/>
                <w:w w:val="105"/>
                <w:sz w:val="21"/>
              </w:rPr>
              <w:t>me pour les</w:t>
            </w:r>
          </w:p>
        </w:tc>
      </w:tr>
      <w:tr>
        <w:trPr>
          <w:trHeight w:val="386" w:hRule="atLeast"/>
        </w:trPr>
        <w:tc>
          <w:tcPr>
            <w:tcW w:w="846" w:type="dxa"/>
            <w:tcBorders>
              <w:top w:val="nil"/>
              <w:bottom w:val="nil"/>
            </w:tcBorders>
          </w:tcPr>
          <w:p>
            <w:pPr>
              <w:pStyle w:val="TableParagraph"/>
              <w:rPr>
                <w:rFonts w:ascii="Times New Roman"/>
                <w:sz w:val="22"/>
              </w:rPr>
            </w:pPr>
          </w:p>
        </w:tc>
        <w:tc>
          <w:tcPr>
            <w:tcW w:w="2283" w:type="dxa"/>
            <w:tcBorders>
              <w:top w:val="nil"/>
              <w:bottom w:val="nil"/>
            </w:tcBorders>
          </w:tcPr>
          <w:p>
            <w:pPr>
              <w:pStyle w:val="TableParagraph"/>
              <w:rPr>
                <w:rFonts w:ascii="Times New Roman"/>
                <w:sz w:val="22"/>
              </w:rPr>
            </w:pPr>
          </w:p>
        </w:tc>
        <w:tc>
          <w:tcPr>
            <w:tcW w:w="1841" w:type="dxa"/>
            <w:tcBorders>
              <w:top w:val="nil"/>
              <w:bottom w:val="nil"/>
            </w:tcBorders>
          </w:tcPr>
          <w:p>
            <w:pPr>
              <w:pStyle w:val="TableParagraph"/>
              <w:rPr>
                <w:rFonts w:ascii="Times New Roman"/>
                <w:sz w:val="22"/>
              </w:rPr>
            </w:pPr>
          </w:p>
        </w:tc>
        <w:tc>
          <w:tcPr>
            <w:tcW w:w="1980" w:type="dxa"/>
            <w:tcBorders>
              <w:top w:val="nil"/>
              <w:bottom w:val="nil"/>
            </w:tcBorders>
          </w:tcPr>
          <w:p>
            <w:pPr>
              <w:pStyle w:val="TableParagraph"/>
              <w:rPr>
                <w:rFonts w:ascii="Times New Roman"/>
                <w:sz w:val="22"/>
              </w:rPr>
            </w:pPr>
          </w:p>
        </w:tc>
        <w:tc>
          <w:tcPr>
            <w:tcW w:w="2830" w:type="dxa"/>
            <w:tcBorders>
              <w:top w:val="nil"/>
              <w:bottom w:val="nil"/>
            </w:tcBorders>
          </w:tcPr>
          <w:p>
            <w:pPr>
              <w:pStyle w:val="TableParagraph"/>
              <w:spacing w:before="5"/>
              <w:ind w:left="117"/>
              <w:rPr>
                <w:sz w:val="21"/>
              </w:rPr>
            </w:pPr>
            <w:r>
              <w:rPr>
                <w:color w:val="0A080C"/>
                <w:sz w:val="21"/>
              </w:rPr>
              <w:t>raisons suivantes </w:t>
            </w:r>
            <w:r>
              <w:rPr>
                <w:color w:val="38383D"/>
                <w:sz w:val="21"/>
              </w:rPr>
              <w:t>:</w:t>
            </w:r>
          </w:p>
        </w:tc>
      </w:tr>
      <w:tr>
        <w:trPr>
          <w:trHeight w:val="2411" w:hRule="atLeast"/>
        </w:trPr>
        <w:tc>
          <w:tcPr>
            <w:tcW w:w="846" w:type="dxa"/>
            <w:tcBorders>
              <w:top w:val="nil"/>
              <w:bottom w:val="nil"/>
            </w:tcBorders>
          </w:tcPr>
          <w:p>
            <w:pPr>
              <w:pStyle w:val="TableParagraph"/>
              <w:rPr>
                <w:sz w:val="24"/>
              </w:rPr>
            </w:pPr>
          </w:p>
          <w:p>
            <w:pPr>
              <w:pStyle w:val="TableParagraph"/>
              <w:rPr>
                <w:sz w:val="24"/>
              </w:rPr>
            </w:pPr>
          </w:p>
          <w:p>
            <w:pPr>
              <w:pStyle w:val="TableParagraph"/>
              <w:rPr>
                <w:sz w:val="24"/>
              </w:rPr>
            </w:pPr>
          </w:p>
          <w:p>
            <w:pPr>
              <w:pStyle w:val="TableParagraph"/>
              <w:spacing w:before="170"/>
              <w:ind w:left="29"/>
              <w:jc w:val="center"/>
              <w:rPr>
                <w:rFonts w:ascii="Times New Roman"/>
                <w:sz w:val="23"/>
              </w:rPr>
            </w:pPr>
            <w:r>
              <w:rPr>
                <w:rFonts w:ascii="Times New Roman"/>
                <w:color w:val="0A080C"/>
                <w:w w:val="110"/>
                <w:sz w:val="23"/>
              </w:rPr>
              <w:t>1</w:t>
            </w:r>
          </w:p>
        </w:tc>
        <w:tc>
          <w:tcPr>
            <w:tcW w:w="2283" w:type="dxa"/>
            <w:tcBorders>
              <w:top w:val="nil"/>
              <w:bottom w:val="nil"/>
            </w:tcBorders>
          </w:tcPr>
          <w:p>
            <w:pPr>
              <w:pStyle w:val="TableParagraph"/>
              <w:rPr>
                <w:sz w:val="26"/>
              </w:rPr>
            </w:pPr>
          </w:p>
          <w:p>
            <w:pPr>
              <w:pStyle w:val="TableParagraph"/>
              <w:rPr>
                <w:sz w:val="26"/>
              </w:rPr>
            </w:pPr>
          </w:p>
          <w:p>
            <w:pPr>
              <w:pStyle w:val="TableParagraph"/>
              <w:spacing w:before="5"/>
              <w:rPr>
                <w:sz w:val="23"/>
              </w:rPr>
            </w:pPr>
          </w:p>
          <w:p>
            <w:pPr>
              <w:pStyle w:val="TableParagraph"/>
              <w:spacing w:line="252" w:lineRule="auto"/>
              <w:ind w:left="118"/>
              <w:rPr>
                <w:sz w:val="23"/>
              </w:rPr>
            </w:pPr>
            <w:r>
              <w:rPr>
                <w:color w:val="0A080C"/>
                <w:w w:val="105"/>
                <w:sz w:val="23"/>
              </w:rPr>
              <w:t>SAG SECURITE SARL</w:t>
            </w:r>
          </w:p>
        </w:tc>
        <w:tc>
          <w:tcPr>
            <w:tcW w:w="1841" w:type="dxa"/>
            <w:tcBorders>
              <w:top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9"/>
              <w:rPr>
                <w:sz w:val="35"/>
              </w:rPr>
            </w:pPr>
          </w:p>
          <w:p>
            <w:pPr>
              <w:pStyle w:val="TableParagraph"/>
              <w:ind w:left="118"/>
              <w:rPr>
                <w:sz w:val="23"/>
              </w:rPr>
            </w:pPr>
            <w:r>
              <w:rPr>
                <w:color w:val="0A080C"/>
                <w:w w:val="105"/>
                <w:sz w:val="23"/>
              </w:rPr>
              <w:t>54 000 000</w:t>
            </w:r>
          </w:p>
        </w:tc>
        <w:tc>
          <w:tcPr>
            <w:tcW w:w="1980" w:type="dxa"/>
            <w:tcBorders>
              <w:top w:val="nil"/>
              <w:bottom w:val="nil"/>
            </w:tcBorders>
          </w:tcPr>
          <w:p>
            <w:pPr>
              <w:pStyle w:val="TableParagraph"/>
              <w:rPr>
                <w:sz w:val="22"/>
              </w:rPr>
            </w:pPr>
          </w:p>
          <w:p>
            <w:pPr>
              <w:pStyle w:val="TableParagraph"/>
              <w:rPr>
                <w:sz w:val="22"/>
              </w:rPr>
            </w:pPr>
          </w:p>
          <w:p>
            <w:pPr>
              <w:pStyle w:val="TableParagraph"/>
              <w:rPr>
                <w:sz w:val="22"/>
              </w:rPr>
            </w:pPr>
          </w:p>
          <w:p>
            <w:pPr>
              <w:pStyle w:val="TableParagraph"/>
              <w:spacing w:before="8"/>
              <w:rPr>
                <w:sz w:val="22"/>
              </w:rPr>
            </w:pPr>
          </w:p>
          <w:p>
            <w:pPr>
              <w:pStyle w:val="TableParagraph"/>
              <w:ind w:right="249"/>
              <w:jc w:val="center"/>
              <w:rPr>
                <w:sz w:val="21"/>
              </w:rPr>
            </w:pPr>
            <w:r>
              <w:rPr>
                <w:color w:val="242428"/>
                <w:w w:val="99"/>
                <w:sz w:val="21"/>
              </w:rPr>
              <w:t>-</w:t>
            </w:r>
          </w:p>
        </w:tc>
        <w:tc>
          <w:tcPr>
            <w:tcW w:w="2830" w:type="dxa"/>
            <w:tcBorders>
              <w:top w:val="nil"/>
              <w:bottom w:val="nil"/>
            </w:tcBorders>
          </w:tcPr>
          <w:p>
            <w:pPr>
              <w:pStyle w:val="TableParagraph"/>
              <w:spacing w:line="252" w:lineRule="auto" w:before="132"/>
              <w:ind w:left="117" w:right="359" w:hanging="3"/>
              <w:rPr>
                <w:sz w:val="21"/>
              </w:rPr>
            </w:pPr>
            <w:r>
              <w:rPr>
                <w:color w:val="0A080C"/>
                <w:w w:val="105"/>
                <w:sz w:val="21"/>
              </w:rPr>
              <w:t>-Le soumissionnaire n</w:t>
            </w:r>
            <w:r>
              <w:rPr>
                <w:color w:val="242428"/>
                <w:w w:val="105"/>
                <w:sz w:val="21"/>
              </w:rPr>
              <w:t>'</w:t>
            </w:r>
            <w:r>
              <w:rPr>
                <w:color w:val="0A080C"/>
                <w:w w:val="105"/>
                <w:sz w:val="21"/>
              </w:rPr>
              <w:t>a pas fourni la preuve de réalisation de marchés similaires </w:t>
            </w:r>
            <w:r>
              <w:rPr>
                <w:color w:val="242428"/>
                <w:w w:val="105"/>
                <w:sz w:val="21"/>
              </w:rPr>
              <w:t>;</w:t>
            </w:r>
          </w:p>
          <w:p>
            <w:pPr>
              <w:pStyle w:val="TableParagraph"/>
              <w:spacing w:line="252" w:lineRule="auto"/>
              <w:ind w:left="119" w:right="38"/>
              <w:rPr>
                <w:sz w:val="21"/>
              </w:rPr>
            </w:pPr>
            <w:r>
              <w:rPr>
                <w:color w:val="0A080C"/>
                <w:w w:val="105"/>
                <w:sz w:val="21"/>
              </w:rPr>
              <w:t>-L</w:t>
            </w:r>
            <w:r>
              <w:rPr>
                <w:color w:val="242428"/>
                <w:w w:val="105"/>
                <w:sz w:val="21"/>
              </w:rPr>
              <w:t>'</w:t>
            </w:r>
            <w:r>
              <w:rPr>
                <w:color w:val="0A080C"/>
                <w:w w:val="105"/>
                <w:sz w:val="21"/>
              </w:rPr>
              <w:t>agrément du ministère de la Sécurité n'est pas fourni;</w:t>
            </w:r>
          </w:p>
          <w:p>
            <w:pPr>
              <w:pStyle w:val="TableParagraph"/>
              <w:spacing w:line="239" w:lineRule="exact"/>
              <w:ind w:left="120"/>
              <w:rPr>
                <w:sz w:val="21"/>
              </w:rPr>
            </w:pPr>
            <w:r>
              <w:rPr>
                <w:color w:val="0A080C"/>
                <w:w w:val="105"/>
                <w:sz w:val="21"/>
              </w:rPr>
              <w:t>-Le soumissionnaire n</w:t>
            </w:r>
            <w:r>
              <w:rPr>
                <w:color w:val="242428"/>
                <w:w w:val="105"/>
                <w:sz w:val="21"/>
              </w:rPr>
              <w:t>'</w:t>
            </w:r>
            <w:r>
              <w:rPr>
                <w:color w:val="0A080C"/>
                <w:w w:val="105"/>
                <w:sz w:val="21"/>
              </w:rPr>
              <w:t>a</w:t>
            </w:r>
          </w:p>
          <w:p>
            <w:pPr>
              <w:pStyle w:val="TableParagraph"/>
              <w:spacing w:line="234" w:lineRule="exact" w:before="12"/>
              <w:ind w:left="120"/>
              <w:rPr>
                <w:sz w:val="21"/>
              </w:rPr>
            </w:pPr>
            <w:r>
              <w:rPr>
                <w:color w:val="0A080C"/>
                <w:w w:val="105"/>
                <w:sz w:val="21"/>
              </w:rPr>
              <w:t>fourni aucune information</w:t>
            </w:r>
          </w:p>
        </w:tc>
      </w:tr>
      <w:tr>
        <w:trPr>
          <w:trHeight w:val="478" w:hRule="atLeast"/>
        </w:trPr>
        <w:tc>
          <w:tcPr>
            <w:tcW w:w="846" w:type="dxa"/>
            <w:tcBorders>
              <w:top w:val="nil"/>
            </w:tcBorders>
          </w:tcPr>
          <w:p>
            <w:pPr>
              <w:pStyle w:val="TableParagraph"/>
              <w:rPr>
                <w:rFonts w:ascii="Times New Roman"/>
                <w:sz w:val="22"/>
              </w:rPr>
            </w:pPr>
          </w:p>
        </w:tc>
        <w:tc>
          <w:tcPr>
            <w:tcW w:w="2283" w:type="dxa"/>
            <w:tcBorders>
              <w:top w:val="nil"/>
            </w:tcBorders>
          </w:tcPr>
          <w:p>
            <w:pPr>
              <w:pStyle w:val="TableParagraph"/>
              <w:rPr>
                <w:rFonts w:ascii="Times New Roman"/>
                <w:sz w:val="22"/>
              </w:rPr>
            </w:pPr>
          </w:p>
        </w:tc>
        <w:tc>
          <w:tcPr>
            <w:tcW w:w="1841" w:type="dxa"/>
            <w:tcBorders>
              <w:top w:val="nil"/>
            </w:tcBorders>
          </w:tcPr>
          <w:p>
            <w:pPr>
              <w:pStyle w:val="TableParagraph"/>
              <w:rPr>
                <w:rFonts w:ascii="Times New Roman"/>
                <w:sz w:val="22"/>
              </w:rPr>
            </w:pPr>
          </w:p>
        </w:tc>
        <w:tc>
          <w:tcPr>
            <w:tcW w:w="1980" w:type="dxa"/>
            <w:tcBorders>
              <w:top w:val="nil"/>
            </w:tcBorders>
          </w:tcPr>
          <w:p>
            <w:pPr>
              <w:pStyle w:val="TableParagraph"/>
              <w:rPr>
                <w:rFonts w:ascii="Times New Roman"/>
                <w:sz w:val="22"/>
              </w:rPr>
            </w:pPr>
          </w:p>
        </w:tc>
        <w:tc>
          <w:tcPr>
            <w:tcW w:w="2830" w:type="dxa"/>
            <w:tcBorders>
              <w:top w:val="nil"/>
            </w:tcBorders>
          </w:tcPr>
          <w:p>
            <w:pPr>
              <w:pStyle w:val="TableParagraph"/>
              <w:spacing w:before="5"/>
              <w:ind w:left="120"/>
              <w:rPr>
                <w:sz w:val="21"/>
              </w:rPr>
            </w:pPr>
            <w:r>
              <w:rPr>
                <w:color w:val="0A080C"/>
                <w:w w:val="105"/>
                <w:sz w:val="21"/>
              </w:rPr>
              <w:t>sur ses moyens humains</w:t>
            </w:r>
          </w:p>
        </w:tc>
      </w:tr>
      <w:tr>
        <w:trPr>
          <w:trHeight w:val="868" w:hRule="atLeast"/>
        </w:trPr>
        <w:tc>
          <w:tcPr>
            <w:tcW w:w="4970" w:type="dxa"/>
            <w:gridSpan w:val="3"/>
          </w:tcPr>
          <w:p>
            <w:pPr>
              <w:pStyle w:val="TableParagraph"/>
              <w:spacing w:before="1"/>
              <w:rPr>
                <w:sz w:val="26"/>
              </w:rPr>
            </w:pPr>
          </w:p>
          <w:p>
            <w:pPr>
              <w:pStyle w:val="TableParagraph"/>
              <w:ind w:left="1312"/>
              <w:rPr>
                <w:sz w:val="24"/>
              </w:rPr>
            </w:pPr>
            <w:r>
              <w:rPr>
                <w:color w:val="0A080C"/>
                <w:sz w:val="24"/>
              </w:rPr>
              <w:t>Proposition d'attribution</w:t>
            </w:r>
          </w:p>
        </w:tc>
        <w:tc>
          <w:tcPr>
            <w:tcW w:w="4810" w:type="dxa"/>
            <w:gridSpan w:val="2"/>
          </w:tcPr>
          <w:p>
            <w:pPr>
              <w:pStyle w:val="TableParagraph"/>
              <w:spacing w:line="247" w:lineRule="auto" w:before="175"/>
              <w:ind w:left="300" w:firstLine="29"/>
              <w:rPr>
                <w:sz w:val="24"/>
              </w:rPr>
            </w:pPr>
            <w:r>
              <w:rPr>
                <w:color w:val="0A080C"/>
                <w:w w:val="110"/>
                <w:sz w:val="24"/>
              </w:rPr>
              <w:t>Appel d'offres infructueux pour non- conformité technique de l'offre reçue</w:t>
            </w:r>
          </w:p>
        </w:tc>
      </w:tr>
    </w:tbl>
    <w:p>
      <w:pPr>
        <w:pStyle w:val="BodyText"/>
        <w:rPr>
          <w:sz w:val="20"/>
        </w:rPr>
      </w:pPr>
    </w:p>
    <w:p>
      <w:pPr>
        <w:pStyle w:val="BodyText"/>
        <w:spacing w:before="11"/>
        <w:rPr>
          <w:sz w:val="13"/>
        </w:rPr>
      </w:pPr>
      <w:r>
        <w:rPr/>
        <w:drawing>
          <wp:anchor distT="0" distB="0" distL="0" distR="0" allowOverlap="1" layoutInCell="1" locked="0" behindDoc="0" simplePos="0" relativeHeight="2">
            <wp:simplePos x="0" y="0"/>
            <wp:positionH relativeFrom="page">
              <wp:posOffset>4539720</wp:posOffset>
            </wp:positionH>
            <wp:positionV relativeFrom="paragraph">
              <wp:posOffset>126756</wp:posOffset>
            </wp:positionV>
            <wp:extent cx="2269864" cy="1560576"/>
            <wp:effectExtent l="0" t="0" r="0" b="0"/>
            <wp:wrapTopAndBottom/>
            <wp:docPr id="1" name="image2.jpeg"/>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2269864" cy="1560576"/>
                    </a:xfrm>
                    <a:prstGeom prst="rect">
                      <a:avLst/>
                    </a:prstGeom>
                  </pic:spPr>
                </pic:pic>
              </a:graphicData>
            </a:graphic>
          </wp:anchor>
        </w:drawing>
      </w:r>
    </w:p>
    <w:p>
      <w:pPr>
        <w:pStyle w:val="BodyText"/>
        <w:rPr>
          <w:sz w:val="26"/>
        </w:rPr>
      </w:pPr>
    </w:p>
    <w:p>
      <w:pPr>
        <w:pStyle w:val="BodyText"/>
        <w:rPr>
          <w:sz w:val="26"/>
        </w:rPr>
      </w:pPr>
    </w:p>
    <w:p>
      <w:pPr>
        <w:spacing w:before="151"/>
        <w:ind w:left="0" w:right="824" w:firstLine="0"/>
        <w:jc w:val="right"/>
        <w:rPr>
          <w:rFonts w:ascii="Times New Roman"/>
          <w:sz w:val="19"/>
        </w:rPr>
      </w:pPr>
      <w:r>
        <w:rPr>
          <w:rFonts w:ascii="Times New Roman"/>
          <w:color w:val="0A080C"/>
          <w:w w:val="105"/>
          <w:sz w:val="19"/>
        </w:rPr>
        <w:t>Pa</w:t>
      </w:r>
      <w:r>
        <w:rPr>
          <w:rFonts w:ascii="Times New Roman"/>
          <w:color w:val="242428"/>
          <w:w w:val="105"/>
          <w:sz w:val="19"/>
        </w:rPr>
        <w:t>ge </w:t>
      </w:r>
      <w:r>
        <w:rPr>
          <w:rFonts w:ascii="Times New Roman"/>
          <w:color w:val="0A080C"/>
          <w:w w:val="105"/>
          <w:sz w:val="19"/>
        </w:rPr>
        <w:t>1 </w:t>
      </w:r>
      <w:r>
        <w:rPr>
          <w:rFonts w:ascii="Times New Roman"/>
          <w:color w:val="242428"/>
          <w:w w:val="105"/>
          <w:sz w:val="19"/>
        </w:rPr>
        <w:t>s</w:t>
      </w:r>
      <w:r>
        <w:rPr>
          <w:rFonts w:ascii="Times New Roman"/>
          <w:color w:val="0A080C"/>
          <w:w w:val="105"/>
          <w:sz w:val="19"/>
        </w:rPr>
        <w:t>u</w:t>
      </w:r>
      <w:r>
        <w:rPr>
          <w:rFonts w:ascii="Times New Roman"/>
          <w:color w:val="242428"/>
          <w:w w:val="105"/>
          <w:sz w:val="19"/>
        </w:rPr>
        <w:t>r </w:t>
      </w:r>
      <w:r>
        <w:rPr>
          <w:rFonts w:ascii="Times New Roman"/>
          <w:color w:val="0A080C"/>
          <w:w w:val="105"/>
          <w:sz w:val="19"/>
        </w:rPr>
        <w:t>1</w:t>
      </w:r>
    </w:p>
    <w:sectPr>
      <w:type w:val="continuous"/>
      <w:pgSz w:w="11800" w:h="16800"/>
      <w:pgMar w:top="40" w:bottom="280" w:left="7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2025-05-13T09:00:03Z</dcterms:created>
  <dcterms:modified xsi:type="dcterms:W3CDTF">2025-05-13T09:00:03Z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LastSaved">
    <vt:filetime>2025-06-12T00:00:00Z</vt:filetime>
  </property>
</Properties>
</file>